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5459A" w14:textId="77777777" w:rsidR="008D7EE5" w:rsidRPr="00FC0220" w:rsidRDefault="008D7EE5" w:rsidP="008D7EE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022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="00937789">
        <w:rPr>
          <w:rFonts w:asciiTheme="majorBidi" w:hAnsiTheme="majorBidi" w:cstheme="majorBidi"/>
          <w:b/>
          <w:bCs/>
          <w:sz w:val="24"/>
          <w:szCs w:val="24"/>
        </w:rPr>
        <w:t>LESSON PLAN</w:t>
      </w:r>
    </w:p>
    <w:p w14:paraId="2B2BF0C6" w14:textId="671FC6D1" w:rsidR="008D7EE5" w:rsidRPr="00FC0220" w:rsidRDefault="00937789" w:rsidP="008D7E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School Name:</w:t>
      </w:r>
      <w:r w:rsidR="008D7EE5" w:rsidRPr="008D556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Teacher’s Name:</w:t>
      </w: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277"/>
        <w:gridCol w:w="1683"/>
        <w:gridCol w:w="95"/>
        <w:gridCol w:w="1821"/>
        <w:gridCol w:w="2224"/>
        <w:gridCol w:w="1695"/>
        <w:gridCol w:w="1524"/>
        <w:gridCol w:w="1865"/>
        <w:gridCol w:w="2376"/>
      </w:tblGrid>
      <w:tr w:rsidR="008D7EE5" w:rsidRPr="00FC0220" w14:paraId="57428BB3" w14:textId="77777777" w:rsidTr="000074D2">
        <w:trPr>
          <w:trHeight w:val="555"/>
        </w:trPr>
        <w:tc>
          <w:tcPr>
            <w:tcW w:w="1277" w:type="dxa"/>
            <w:shd w:val="clear" w:color="auto" w:fill="E7E6E6" w:themeFill="background2"/>
          </w:tcPr>
          <w:p w14:paraId="4FC0AEE0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683" w:type="dxa"/>
            <w:shd w:val="clear" w:color="auto" w:fill="E7E6E6" w:themeFill="background2"/>
          </w:tcPr>
          <w:p w14:paraId="2E01A423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16" w:type="dxa"/>
            <w:gridSpan w:val="2"/>
            <w:shd w:val="clear" w:color="auto" w:fill="E7E6E6" w:themeFill="background2"/>
          </w:tcPr>
          <w:p w14:paraId="1002A79D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224" w:type="dxa"/>
            <w:shd w:val="clear" w:color="auto" w:fill="E7E6E6" w:themeFill="background2"/>
          </w:tcPr>
          <w:p w14:paraId="50E4DDCB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695" w:type="dxa"/>
            <w:shd w:val="clear" w:color="auto" w:fill="E7E6E6" w:themeFill="background2"/>
          </w:tcPr>
          <w:p w14:paraId="771D9194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No</w:t>
            </w:r>
          </w:p>
        </w:tc>
        <w:tc>
          <w:tcPr>
            <w:tcW w:w="1524" w:type="dxa"/>
            <w:shd w:val="clear" w:color="auto" w:fill="E7E6E6" w:themeFill="background2"/>
          </w:tcPr>
          <w:p w14:paraId="4466DCFE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Lesson No</w:t>
            </w:r>
          </w:p>
        </w:tc>
        <w:tc>
          <w:tcPr>
            <w:tcW w:w="1865" w:type="dxa"/>
            <w:shd w:val="clear" w:color="auto" w:fill="E7E6E6" w:themeFill="background2"/>
          </w:tcPr>
          <w:p w14:paraId="3938CA6D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376" w:type="dxa"/>
            <w:shd w:val="clear" w:color="auto" w:fill="E7E6E6" w:themeFill="background2"/>
          </w:tcPr>
          <w:p w14:paraId="52BA7C62" w14:textId="77777777" w:rsidR="008D7EE5" w:rsidRPr="008D5564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5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size</w:t>
            </w:r>
          </w:p>
        </w:tc>
      </w:tr>
      <w:tr w:rsidR="008D7EE5" w:rsidRPr="00FC0220" w14:paraId="465F4ECA" w14:textId="77777777" w:rsidTr="000074D2">
        <w:trPr>
          <w:trHeight w:val="480"/>
        </w:trPr>
        <w:tc>
          <w:tcPr>
            <w:tcW w:w="1277" w:type="dxa"/>
          </w:tcPr>
          <w:p w14:paraId="2EF63289" w14:textId="79C8B9AF" w:rsidR="008D7EE5" w:rsidRPr="00FC0220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5FD89D0" w14:textId="3BFB1AE1" w:rsidR="008D7EE5" w:rsidRPr="00FC0220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14:paraId="5A9CB472" w14:textId="77777777" w:rsidR="008D7EE5" w:rsidRPr="00FC0220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</w:tc>
        <w:tc>
          <w:tcPr>
            <w:tcW w:w="2224" w:type="dxa"/>
          </w:tcPr>
          <w:p w14:paraId="48C368FB" w14:textId="77777777" w:rsidR="008D7EE5" w:rsidRPr="00FC0220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S1</w:t>
            </w:r>
          </w:p>
        </w:tc>
        <w:tc>
          <w:tcPr>
            <w:tcW w:w="1695" w:type="dxa"/>
          </w:tcPr>
          <w:p w14:paraId="0B9F50C9" w14:textId="77777777" w:rsidR="008D7EE5" w:rsidRPr="00FC0220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14:paraId="79EADC33" w14:textId="77777777" w:rsidR="008D7EE5" w:rsidRPr="00FC0220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14:paraId="420E7EAC" w14:textId="77777777" w:rsidR="008D7EE5" w:rsidRPr="00FC0220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220">
              <w:rPr>
                <w:rFonts w:asciiTheme="majorBidi" w:hAnsiTheme="majorBidi" w:cstheme="majorBidi"/>
                <w:sz w:val="24"/>
                <w:szCs w:val="24"/>
              </w:rPr>
              <w:t>40 min</w:t>
            </w:r>
          </w:p>
        </w:tc>
        <w:tc>
          <w:tcPr>
            <w:tcW w:w="2376" w:type="dxa"/>
          </w:tcPr>
          <w:p w14:paraId="411E66EC" w14:textId="77777777" w:rsidR="008D7EE5" w:rsidRPr="00FC0220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</w:tr>
      <w:tr w:rsidR="008D7EE5" w14:paraId="7637F869" w14:textId="77777777" w:rsidTr="000074D2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7100" w:type="dxa"/>
            <w:gridSpan w:val="5"/>
            <w:shd w:val="clear" w:color="auto" w:fill="E7E6E6" w:themeFill="background2"/>
          </w:tcPr>
          <w:p w14:paraId="515E7A2B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of Special Education Needs and number of learners:</w:t>
            </w:r>
          </w:p>
        </w:tc>
        <w:tc>
          <w:tcPr>
            <w:tcW w:w="7460" w:type="dxa"/>
            <w:gridSpan w:val="4"/>
          </w:tcPr>
          <w:p w14:paraId="308194D8" w14:textId="77777777" w:rsidR="008D7EE5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="008D7EE5">
              <w:rPr>
                <w:rFonts w:asciiTheme="majorBidi" w:hAnsiTheme="majorBidi" w:cstheme="majorBidi"/>
                <w:sz w:val="24"/>
                <w:szCs w:val="24"/>
              </w:rPr>
              <w:t xml:space="preserve"> Learners, special attention for learners with low language skills and 4girls with low level of understanding.</w:t>
            </w:r>
          </w:p>
        </w:tc>
      </w:tr>
      <w:tr w:rsidR="008D7EE5" w14:paraId="60055657" w14:textId="77777777" w:rsidTr="000074D2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3055" w:type="dxa"/>
            <w:gridSpan w:val="3"/>
            <w:shd w:val="clear" w:color="auto" w:fill="E7E6E6" w:themeFill="background2"/>
          </w:tcPr>
          <w:p w14:paraId="5C41BB18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Topic area</w:t>
            </w:r>
          </w:p>
        </w:tc>
        <w:tc>
          <w:tcPr>
            <w:tcW w:w="11505" w:type="dxa"/>
            <w:gridSpan w:val="6"/>
          </w:tcPr>
          <w:p w14:paraId="60B377BC" w14:textId="77777777" w:rsidR="008D7EE5" w:rsidRPr="000D20BD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7EE5" w14:paraId="4A6082AB" w14:textId="77777777" w:rsidTr="000074D2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3055" w:type="dxa"/>
            <w:gridSpan w:val="3"/>
            <w:shd w:val="clear" w:color="auto" w:fill="E7E6E6" w:themeFill="background2"/>
          </w:tcPr>
          <w:p w14:paraId="47CE28CA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Sub-topic area</w:t>
            </w:r>
          </w:p>
        </w:tc>
        <w:tc>
          <w:tcPr>
            <w:tcW w:w="11505" w:type="dxa"/>
            <w:gridSpan w:val="6"/>
          </w:tcPr>
          <w:p w14:paraId="4AFF9769" w14:textId="77777777" w:rsidR="008D7EE5" w:rsidRPr="000D20BD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7EE5" w14:paraId="1C624074" w14:textId="77777777" w:rsidTr="000074D2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3055" w:type="dxa"/>
            <w:gridSpan w:val="3"/>
            <w:shd w:val="clear" w:color="auto" w:fill="E7E6E6" w:themeFill="background2"/>
          </w:tcPr>
          <w:p w14:paraId="7381A6B2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title</w:t>
            </w:r>
          </w:p>
        </w:tc>
        <w:tc>
          <w:tcPr>
            <w:tcW w:w="11505" w:type="dxa"/>
            <w:gridSpan w:val="6"/>
          </w:tcPr>
          <w:p w14:paraId="4FE4ECEE" w14:textId="491B2CB9" w:rsidR="008D7EE5" w:rsidRPr="000D20BD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Acids,</w:t>
            </w:r>
            <w:r w:rsidR="00286F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Bases and PH</w:t>
            </w:r>
          </w:p>
        </w:tc>
      </w:tr>
      <w:tr w:rsidR="008D7EE5" w14:paraId="48644583" w14:textId="77777777" w:rsidTr="000074D2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3055" w:type="dxa"/>
            <w:gridSpan w:val="3"/>
            <w:shd w:val="clear" w:color="auto" w:fill="E7E6E6" w:themeFill="background2"/>
          </w:tcPr>
          <w:p w14:paraId="004F5B64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Key Unit Competence</w:t>
            </w:r>
          </w:p>
        </w:tc>
        <w:tc>
          <w:tcPr>
            <w:tcW w:w="11505" w:type="dxa"/>
            <w:gridSpan w:val="6"/>
          </w:tcPr>
          <w:p w14:paraId="7F71B61C" w14:textId="5F20F8C8" w:rsidR="008D7EE5" w:rsidRPr="000D20BD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20BD">
              <w:rPr>
                <w:rFonts w:asciiTheme="majorBidi" w:hAnsiTheme="majorBidi" w:cstheme="majorBidi"/>
                <w:sz w:val="24"/>
                <w:szCs w:val="24"/>
              </w:rPr>
              <w:t>By the end of this unit, the learners sho</w:t>
            </w:r>
            <w:r w:rsidR="00937789">
              <w:rPr>
                <w:rFonts w:asciiTheme="majorBidi" w:hAnsiTheme="majorBidi" w:cstheme="majorBidi"/>
                <w:sz w:val="24"/>
                <w:szCs w:val="24"/>
              </w:rPr>
              <w:t>uld be able</w:t>
            </w:r>
            <w:r w:rsidR="00600016">
              <w:rPr>
                <w:rFonts w:asciiTheme="majorBidi" w:hAnsiTheme="majorBidi" w:cstheme="majorBidi"/>
                <w:sz w:val="24"/>
                <w:szCs w:val="24"/>
              </w:rPr>
              <w:t xml:space="preserve"> to extracts indicators from flowers and use them to test observable properties of acids and bases in common domestic substances</w:t>
            </w:r>
            <w:r w:rsidR="001A77E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8D7EE5" w14:paraId="34A3CB15" w14:textId="77777777" w:rsidTr="000074D2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3055" w:type="dxa"/>
            <w:gridSpan w:val="3"/>
            <w:shd w:val="clear" w:color="auto" w:fill="E7E6E6" w:themeFill="background2"/>
          </w:tcPr>
          <w:p w14:paraId="49CB85AF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Title of the lesson</w:t>
            </w:r>
          </w:p>
        </w:tc>
        <w:tc>
          <w:tcPr>
            <w:tcW w:w="11505" w:type="dxa"/>
            <w:gridSpan w:val="6"/>
          </w:tcPr>
          <w:p w14:paraId="1FD47546" w14:textId="0EF4F6F0" w:rsidR="008D7EE5" w:rsidRDefault="00600016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Definition of acids,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bases/alkaline and their physical properties</w:t>
            </w:r>
            <w:r w:rsidR="001A77E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8D7EE5" w14:paraId="790232BB" w14:textId="77777777" w:rsidTr="000074D2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3055" w:type="dxa"/>
            <w:gridSpan w:val="3"/>
            <w:shd w:val="clear" w:color="auto" w:fill="E7E6E6" w:themeFill="background2"/>
          </w:tcPr>
          <w:p w14:paraId="0AB2B781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Learning Objectives</w:t>
            </w:r>
          </w:p>
        </w:tc>
        <w:tc>
          <w:tcPr>
            <w:tcW w:w="11505" w:type="dxa"/>
            <w:gridSpan w:val="6"/>
          </w:tcPr>
          <w:p w14:paraId="05367F4C" w14:textId="77777777" w:rsidR="008D7EE5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a) Knowledge and understanding</w:t>
            </w:r>
          </w:p>
          <w:p w14:paraId="16BE3944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 Define ACIDS and BASES.</w:t>
            </w:r>
          </w:p>
          <w:p w14:paraId="1AA79117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Outline some common examples of domestic substances that are either acids or bases</w:t>
            </w:r>
          </w:p>
          <w:p w14:paraId="2975D95A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b) Skills</w:t>
            </w:r>
          </w:p>
          <w:p w14:paraId="29201BCD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Classify common domestic substances as acids or bases</w:t>
            </w:r>
          </w:p>
          <w:p w14:paraId="4FD75399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Perform an experiment to extract indicators from flowers</w:t>
            </w:r>
          </w:p>
          <w:p w14:paraId="12AF0367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Use indicators in identifying and classifying acids and bases</w:t>
            </w:r>
          </w:p>
          <w:p w14:paraId="5F2252B2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c)Attitudes and values  </w:t>
            </w:r>
          </w:p>
          <w:p w14:paraId="42CB4D0E" w14:textId="56AA1770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405B42">
              <w:rPr>
                <w:rFonts w:asciiTheme="majorBidi" w:hAnsiTheme="majorBidi" w:cstheme="majorBidi"/>
                <w:sz w:val="24"/>
                <w:szCs w:val="24"/>
              </w:rPr>
              <w:t xml:space="preserve">Develop a 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>teamwork</w:t>
            </w:r>
            <w:r w:rsidR="00405B42">
              <w:rPr>
                <w:rFonts w:asciiTheme="majorBidi" w:hAnsiTheme="majorBidi" w:cstheme="majorBidi"/>
                <w:sz w:val="24"/>
                <w:szCs w:val="24"/>
              </w:rPr>
              <w:t xml:space="preserve"> approach during group activities and experiments </w:t>
            </w:r>
          </w:p>
          <w:p w14:paraId="0C57FC7D" w14:textId="77777777" w:rsidR="00405B42" w:rsidRDefault="00405B4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Appreciate the importance of the procedures during experiments</w:t>
            </w:r>
          </w:p>
          <w:p w14:paraId="267DF831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14:paraId="49A72CCB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D6E3C0B" w14:textId="77777777" w:rsidR="001A77E2" w:rsidRDefault="001A77E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7EE5" w14:paraId="36FFD2BA" w14:textId="77777777" w:rsidTr="000074D2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3055" w:type="dxa"/>
            <w:gridSpan w:val="3"/>
            <w:shd w:val="clear" w:color="auto" w:fill="E7E6E6" w:themeFill="background2"/>
          </w:tcPr>
          <w:p w14:paraId="64612DBC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Plan for the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class(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location: in/outside)</w:t>
            </w:r>
          </w:p>
        </w:tc>
        <w:tc>
          <w:tcPr>
            <w:tcW w:w="11505" w:type="dxa"/>
            <w:gridSpan w:val="6"/>
          </w:tcPr>
          <w:p w14:paraId="7F248499" w14:textId="77777777" w:rsidR="008D7EE5" w:rsidRDefault="00405B4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Inside and outside</w:t>
            </w:r>
          </w:p>
        </w:tc>
      </w:tr>
      <w:tr w:rsidR="008D7EE5" w14:paraId="1BDE878E" w14:textId="77777777" w:rsidTr="000074D2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3055" w:type="dxa"/>
            <w:gridSpan w:val="3"/>
            <w:shd w:val="clear" w:color="auto" w:fill="E7E6E6" w:themeFill="background2"/>
          </w:tcPr>
          <w:p w14:paraId="0F43E7D7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Learning materials</w:t>
            </w:r>
          </w:p>
        </w:tc>
        <w:tc>
          <w:tcPr>
            <w:tcW w:w="11505" w:type="dxa"/>
            <w:gridSpan w:val="6"/>
          </w:tcPr>
          <w:p w14:paraId="3B21D469" w14:textId="244C80A3" w:rsidR="008D7EE5" w:rsidRDefault="00405B42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Glass</w:t>
            </w:r>
            <w:r w:rsidR="009377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 water,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lemon</w:t>
            </w:r>
            <w:r w:rsidR="0093778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7789">
              <w:rPr>
                <w:rFonts w:asciiTheme="majorBidi" w:hAnsiTheme="majorBidi" w:cstheme="majorBidi"/>
                <w:sz w:val="24"/>
                <w:szCs w:val="24"/>
              </w:rPr>
              <w:t xml:space="preserve">apple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juice and litmus paper</w:t>
            </w:r>
          </w:p>
        </w:tc>
      </w:tr>
      <w:tr w:rsidR="008D7EE5" w14:paraId="36894851" w14:textId="77777777" w:rsidTr="000074D2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3055" w:type="dxa"/>
            <w:gridSpan w:val="3"/>
            <w:shd w:val="clear" w:color="auto" w:fill="E7E6E6" w:themeFill="background2"/>
          </w:tcPr>
          <w:p w14:paraId="43030A08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References</w:t>
            </w:r>
          </w:p>
        </w:tc>
        <w:tc>
          <w:tcPr>
            <w:tcW w:w="11505" w:type="dxa"/>
            <w:gridSpan w:val="6"/>
          </w:tcPr>
          <w:p w14:paraId="66A4BEA1" w14:textId="77777777" w:rsidR="008D7EE5" w:rsidRDefault="00937789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 for Rwandan schools S1</w:t>
            </w:r>
            <w:r w:rsidR="00E13E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9320BA4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FF574A8" w14:textId="77777777" w:rsidR="008D7EE5" w:rsidRDefault="00B9276A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" w:history="1">
              <w:r w:rsidR="008D7EE5" w:rsidRPr="00336BD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https://www.brightstorm.com</w:t>
              </w:r>
            </w:hyperlink>
          </w:p>
        </w:tc>
      </w:tr>
    </w:tbl>
    <w:p w14:paraId="4BA82BDC" w14:textId="77777777" w:rsidR="008D7EE5" w:rsidRDefault="008D7EE5" w:rsidP="008D7E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63"/>
        <w:gridCol w:w="5461"/>
        <w:gridCol w:w="4322"/>
        <w:gridCol w:w="3250"/>
      </w:tblGrid>
      <w:tr w:rsidR="008D7EE5" w14:paraId="5EC364B9" w14:textId="77777777" w:rsidTr="007C7204">
        <w:trPr>
          <w:trHeight w:val="102"/>
        </w:trPr>
        <w:tc>
          <w:tcPr>
            <w:tcW w:w="1563" w:type="dxa"/>
            <w:vMerge w:val="restart"/>
            <w:shd w:val="clear" w:color="auto" w:fill="E7E6E6" w:themeFill="background2"/>
          </w:tcPr>
          <w:p w14:paraId="0DA767FF" w14:textId="77777777" w:rsidR="008D7EE5" w:rsidRPr="00B00A3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Timing for each step</w:t>
            </w:r>
          </w:p>
        </w:tc>
        <w:tc>
          <w:tcPr>
            <w:tcW w:w="9783" w:type="dxa"/>
            <w:gridSpan w:val="2"/>
            <w:shd w:val="clear" w:color="auto" w:fill="E7E6E6" w:themeFill="background2"/>
          </w:tcPr>
          <w:p w14:paraId="6A4D69A4" w14:textId="77777777" w:rsidR="008D7EE5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</w:t>
            </w:r>
            <w:r w:rsidRPr="00B00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 o</w:t>
            </w:r>
            <w:r w:rsidR="00647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 teaching and learning activities</w:t>
            </w:r>
          </w:p>
          <w:p w14:paraId="36DAA7C6" w14:textId="77777777" w:rsidR="00405B42" w:rsidRPr="00B00A3A" w:rsidRDefault="00405B42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Having the different examples of common </w:t>
            </w:r>
            <w:r w:rsidR="001F2C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acid and basic domestic substances, the learners by themselves classify them into groups and appreciate their existence on the earth and their importance to human life.</w:t>
            </w:r>
          </w:p>
        </w:tc>
        <w:tc>
          <w:tcPr>
            <w:tcW w:w="3250" w:type="dxa"/>
            <w:vMerge w:val="restart"/>
            <w:shd w:val="clear" w:color="auto" w:fill="E7E6E6" w:themeFill="background2"/>
          </w:tcPr>
          <w:p w14:paraId="7D631FAE" w14:textId="77777777" w:rsidR="008D7EE5" w:rsidRPr="00B00A3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Core ideas, </w:t>
            </w:r>
            <w:proofErr w:type="gramStart"/>
            <w:r w:rsidRPr="00B00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competences</w:t>
            </w:r>
            <w:proofErr w:type="gramEnd"/>
            <w:r w:rsidRPr="00B00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cross cutting concepts</w:t>
            </w:r>
          </w:p>
        </w:tc>
      </w:tr>
      <w:tr w:rsidR="008D7EE5" w14:paraId="43426701" w14:textId="77777777" w:rsidTr="007C7204">
        <w:trPr>
          <w:trHeight w:val="170"/>
        </w:trPr>
        <w:tc>
          <w:tcPr>
            <w:tcW w:w="1563" w:type="dxa"/>
            <w:vMerge/>
          </w:tcPr>
          <w:p w14:paraId="08FBF9A2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61" w:type="dxa"/>
            <w:shd w:val="clear" w:color="auto" w:fill="E7E6E6" w:themeFill="background2"/>
          </w:tcPr>
          <w:p w14:paraId="45A468F5" w14:textId="77777777" w:rsidR="008D7EE5" w:rsidRPr="00B00A3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 activities</w:t>
            </w:r>
          </w:p>
        </w:tc>
        <w:tc>
          <w:tcPr>
            <w:tcW w:w="4322" w:type="dxa"/>
            <w:shd w:val="clear" w:color="auto" w:fill="E7E6E6" w:themeFill="background2"/>
          </w:tcPr>
          <w:p w14:paraId="4F5B662E" w14:textId="77777777" w:rsidR="008D7EE5" w:rsidRPr="00B00A3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Learner activities</w:t>
            </w:r>
          </w:p>
        </w:tc>
        <w:tc>
          <w:tcPr>
            <w:tcW w:w="3250" w:type="dxa"/>
            <w:vMerge/>
          </w:tcPr>
          <w:p w14:paraId="006BD120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7EE5" w14:paraId="73218DDF" w14:textId="77777777" w:rsidTr="007C7204">
        <w:tc>
          <w:tcPr>
            <w:tcW w:w="1563" w:type="dxa"/>
            <w:shd w:val="clear" w:color="auto" w:fill="E7E6E6" w:themeFill="background2"/>
          </w:tcPr>
          <w:p w14:paraId="65767BE9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</w:t>
            </w:r>
          </w:p>
          <w:p w14:paraId="0D7C8A31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 min</w:t>
            </w:r>
          </w:p>
        </w:tc>
        <w:tc>
          <w:tcPr>
            <w:tcW w:w="5461" w:type="dxa"/>
          </w:tcPr>
          <w:p w14:paraId="7DCE2688" w14:textId="77777777" w:rsidR="008D7EE5" w:rsidRDefault="00F12D03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Engage phase</w:t>
            </w:r>
          </w:p>
          <w:p w14:paraId="5B4463BD" w14:textId="4EEE60B2" w:rsidR="00F12D03" w:rsidRDefault="00F12D03" w:rsidP="00B927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Showing them lemon, litmus paper, glass of wate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>r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nd apple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 and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sk them to differentiate those materials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69B31F73" w14:textId="77777777" w:rsidR="00F12D03" w:rsidRDefault="00F12D03" w:rsidP="00F12D03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CA7E29" w14:textId="77777777" w:rsidR="008D7EE5" w:rsidRPr="0077067A" w:rsidRDefault="00E9417B" w:rsidP="00F12D03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</w:tcPr>
          <w:p w14:paraId="4E569647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D00226" w14:textId="77777777" w:rsidR="008D7EE5" w:rsidRDefault="00F12D03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Learners answer questions from teacher</w:t>
            </w:r>
          </w:p>
          <w:p w14:paraId="48EF5C46" w14:textId="77777777" w:rsidR="00F75E0F" w:rsidRDefault="00F12D03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Distinguish </w:t>
            </w:r>
            <w:r w:rsidR="00F75E0F">
              <w:rPr>
                <w:rFonts w:asciiTheme="majorBidi" w:hAnsiTheme="majorBidi" w:cstheme="majorBidi"/>
                <w:sz w:val="24"/>
                <w:szCs w:val="24"/>
              </w:rPr>
              <w:t>lemon and apple</w:t>
            </w:r>
          </w:p>
          <w:p w14:paraId="21B3B5A2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4BD748" w14:textId="77777777" w:rsidR="008D7EE5" w:rsidRDefault="008D7EE5" w:rsidP="00647D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0" w:type="dxa"/>
          </w:tcPr>
          <w:p w14:paraId="268E86F3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Critical thinking</w:t>
            </w:r>
          </w:p>
          <w:p w14:paraId="44DBEF0B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 education</w:t>
            </w:r>
          </w:p>
          <w:p w14:paraId="446E5FDF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 see something</w:t>
            </w:r>
          </w:p>
          <w:p w14:paraId="5960D6E9" w14:textId="77777777" w:rsidR="00F75E0F" w:rsidRDefault="00F75E0F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brainstorming</w:t>
            </w:r>
          </w:p>
        </w:tc>
      </w:tr>
      <w:tr w:rsidR="008D7EE5" w14:paraId="25DCA471" w14:textId="77777777" w:rsidTr="007C7204">
        <w:tc>
          <w:tcPr>
            <w:tcW w:w="1563" w:type="dxa"/>
            <w:shd w:val="clear" w:color="auto" w:fill="E7E6E6" w:themeFill="background2"/>
          </w:tcPr>
          <w:p w14:paraId="694C8D0F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Development of the lesson</w:t>
            </w:r>
          </w:p>
          <w:p w14:paraId="38CC6BC4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 min</w:t>
            </w:r>
          </w:p>
        </w:tc>
        <w:tc>
          <w:tcPr>
            <w:tcW w:w="5461" w:type="dxa"/>
          </w:tcPr>
          <w:p w14:paraId="154F0696" w14:textId="77777777" w:rsidR="008D7EE5" w:rsidRPr="00B9276A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Explore</w:t>
            </w:r>
            <w:r w:rsidR="001B5916" w:rsidRPr="00B9276A">
              <w:rPr>
                <w:rFonts w:asciiTheme="majorBidi" w:hAnsiTheme="majorBidi" w:cstheme="majorBidi"/>
                <w:sz w:val="24"/>
                <w:szCs w:val="24"/>
              </w:rPr>
              <w:t xml:space="preserve"> phase</w:t>
            </w:r>
          </w:p>
          <w:p w14:paraId="13BC6DCE" w14:textId="77777777" w:rsidR="00F75E0F" w:rsidRPr="00B9276A" w:rsidRDefault="00F75E0F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Set the student into groups</w:t>
            </w:r>
          </w:p>
          <w:p w14:paraId="3ECD2BFD" w14:textId="77777777" w:rsidR="00F75E0F" w:rsidRPr="00B9276A" w:rsidRDefault="00F75E0F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Facilitate them to use lemon, glass of water, apple</w:t>
            </w:r>
            <w:r w:rsidR="001B5916" w:rsidRPr="00B9276A">
              <w:rPr>
                <w:rFonts w:asciiTheme="majorBidi" w:hAnsiTheme="majorBidi" w:cstheme="majorBidi"/>
                <w:sz w:val="24"/>
                <w:szCs w:val="24"/>
              </w:rPr>
              <w:t xml:space="preserve"> ‘litmus paper from</w:t>
            </w:r>
            <w:r w:rsidRPr="00B9276A">
              <w:rPr>
                <w:rFonts w:asciiTheme="majorBidi" w:hAnsiTheme="majorBidi" w:cstheme="majorBidi"/>
                <w:sz w:val="24"/>
                <w:szCs w:val="24"/>
              </w:rPr>
              <w:t xml:space="preserve"> sprites and sensing their materials to change the colour,</w:t>
            </w:r>
          </w:p>
          <w:p w14:paraId="601D4C92" w14:textId="77777777" w:rsidR="00F75E0F" w:rsidRPr="00B9276A" w:rsidRDefault="00F75E0F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Facilitate them to use motion and control blocks</w:t>
            </w:r>
          </w:p>
          <w:p w14:paraId="5F0F57B3" w14:textId="77777777" w:rsidR="008D7EE5" w:rsidRPr="005F1A80" w:rsidRDefault="001B5916" w:rsidP="00647D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9276A">
              <w:rPr>
                <w:rFonts w:asciiTheme="majorBidi" w:hAnsiTheme="majorBidi" w:cstheme="majorBidi"/>
                <w:sz w:val="24"/>
                <w:szCs w:val="24"/>
              </w:rPr>
              <w:t>( if</w:t>
            </w:r>
            <w:proofErr w:type="gramEnd"/>
            <w:r w:rsidRPr="00B9276A">
              <w:rPr>
                <w:rFonts w:asciiTheme="majorBidi" w:hAnsiTheme="majorBidi" w:cstheme="majorBidi"/>
                <w:sz w:val="24"/>
                <w:szCs w:val="24"/>
              </w:rPr>
              <w:t xml:space="preserve"> condition )</w:t>
            </w:r>
          </w:p>
        </w:tc>
        <w:tc>
          <w:tcPr>
            <w:tcW w:w="4322" w:type="dxa"/>
          </w:tcPr>
          <w:p w14:paraId="6AA465FC" w14:textId="77F28353" w:rsidR="008D7EE5" w:rsidRDefault="00B9276A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1B5916">
              <w:rPr>
                <w:rFonts w:asciiTheme="majorBidi" w:hAnsiTheme="majorBidi" w:cstheme="majorBidi"/>
                <w:sz w:val="24"/>
                <w:szCs w:val="24"/>
              </w:rPr>
              <w:t xml:space="preserve">n their </w:t>
            </w:r>
            <w:proofErr w:type="gramStart"/>
            <w:r w:rsidR="001B5916">
              <w:rPr>
                <w:rFonts w:asciiTheme="majorBidi" w:hAnsiTheme="majorBidi" w:cstheme="majorBidi"/>
                <w:sz w:val="24"/>
                <w:szCs w:val="24"/>
              </w:rPr>
              <w:t>groups</w:t>
            </w:r>
            <w:proofErr w:type="gramEnd"/>
            <w:r w:rsidR="001B5916">
              <w:rPr>
                <w:rFonts w:asciiTheme="majorBidi" w:hAnsiTheme="majorBidi" w:cstheme="majorBidi"/>
                <w:sz w:val="24"/>
                <w:szCs w:val="24"/>
              </w:rPr>
              <w:t xml:space="preserve"> learners will use sprites to find materials to be used like lemon, apple, glass of water, litmus paper</w:t>
            </w:r>
          </w:p>
          <w:p w14:paraId="3FE96D55" w14:textId="77777777" w:rsidR="001B5916" w:rsidRPr="0077067A" w:rsidRDefault="001B5916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Using sensing to change the colour litmus paper due to acids from lemon </w:t>
            </w:r>
          </w:p>
        </w:tc>
        <w:tc>
          <w:tcPr>
            <w:tcW w:w="3250" w:type="dxa"/>
          </w:tcPr>
          <w:p w14:paraId="79142839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Creativity and innovation</w:t>
            </w:r>
          </w:p>
          <w:p w14:paraId="15580473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  <w:p w14:paraId="6CAF7F6C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Cooperation</w:t>
            </w:r>
          </w:p>
          <w:p w14:paraId="23B855A9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 Education</w:t>
            </w:r>
          </w:p>
          <w:p w14:paraId="71BAFEF2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Critical thinking </w:t>
            </w:r>
          </w:p>
          <w:p w14:paraId="2DD37FDA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Long life learning.</w:t>
            </w:r>
          </w:p>
        </w:tc>
      </w:tr>
      <w:tr w:rsidR="008D7EE5" w14:paraId="2DF6C308" w14:textId="77777777" w:rsidTr="00B9276A">
        <w:trPr>
          <w:trHeight w:val="890"/>
        </w:trPr>
        <w:tc>
          <w:tcPr>
            <w:tcW w:w="1563" w:type="dxa"/>
            <w:shd w:val="clear" w:color="auto" w:fill="E7E6E6" w:themeFill="background2"/>
          </w:tcPr>
          <w:p w14:paraId="1C9D3927" w14:textId="77777777" w:rsidR="008D7EE5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A64630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 min</w:t>
            </w:r>
          </w:p>
        </w:tc>
        <w:tc>
          <w:tcPr>
            <w:tcW w:w="5461" w:type="dxa"/>
          </w:tcPr>
          <w:p w14:paraId="43DF820B" w14:textId="77777777" w:rsidR="008D7EE5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1A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Explain</w:t>
            </w:r>
            <w:r w:rsidR="001B59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phase</w:t>
            </w:r>
          </w:p>
          <w:p w14:paraId="708CBB55" w14:textId="2DA53091" w:rsidR="008D7EE5" w:rsidRDefault="001B5916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Guide learners to explain their findings in front of others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61FB95D3" w14:textId="1DADBC5E" w:rsidR="008D7EE5" w:rsidRDefault="001B5916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Show the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</w:t>
            </w:r>
            <w:r w:rsidR="00D82DF5">
              <w:rPr>
                <w:rFonts w:asciiTheme="majorBidi" w:hAnsiTheme="majorBidi" w:cstheme="majorBidi"/>
                <w:sz w:val="24"/>
                <w:szCs w:val="24"/>
              </w:rPr>
              <w:t>terials which contain acids, basis and neutr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al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5"/>
              <w:gridCol w:w="1745"/>
              <w:gridCol w:w="1745"/>
            </w:tblGrid>
            <w:tr w:rsidR="001B5916" w14:paraId="3C2702BB" w14:textId="77777777" w:rsidTr="001B5916">
              <w:tc>
                <w:tcPr>
                  <w:tcW w:w="1745" w:type="dxa"/>
                </w:tcPr>
                <w:p w14:paraId="0BAFB9DD" w14:textId="77777777" w:rsidR="001B5916" w:rsidRDefault="001B5916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acids</w:t>
                  </w:r>
                </w:p>
              </w:tc>
              <w:tc>
                <w:tcPr>
                  <w:tcW w:w="1745" w:type="dxa"/>
                </w:tcPr>
                <w:p w14:paraId="6F7A1093" w14:textId="77777777" w:rsidR="001B5916" w:rsidRDefault="00D82DF5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bases</w:t>
                  </w:r>
                </w:p>
              </w:tc>
              <w:tc>
                <w:tcPr>
                  <w:tcW w:w="1745" w:type="dxa"/>
                </w:tcPr>
                <w:p w14:paraId="38DAC792" w14:textId="729CAE18" w:rsidR="001B5916" w:rsidRDefault="00B9276A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</w:t>
                  </w:r>
                  <w:r w:rsidR="00D82DF5">
                    <w:rPr>
                      <w:rFonts w:asciiTheme="majorBidi" w:hAnsiTheme="majorBidi" w:cstheme="majorBidi"/>
                      <w:sz w:val="24"/>
                      <w:szCs w:val="24"/>
                    </w:rPr>
                    <w:t>eutr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al </w:t>
                  </w:r>
                </w:p>
              </w:tc>
            </w:tr>
            <w:tr w:rsidR="001B5916" w14:paraId="1DCA4CE5" w14:textId="77777777" w:rsidTr="001B5916">
              <w:tc>
                <w:tcPr>
                  <w:tcW w:w="1745" w:type="dxa"/>
                </w:tcPr>
                <w:p w14:paraId="3FA09FD8" w14:textId="77777777" w:rsidR="001B5916" w:rsidRDefault="001B5916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14:paraId="1020E821" w14:textId="77777777" w:rsidR="001B5916" w:rsidRDefault="001B5916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14:paraId="5975F87A" w14:textId="77777777" w:rsidR="001B5916" w:rsidRDefault="001B5916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1B5916" w14:paraId="7A897B49" w14:textId="77777777" w:rsidTr="001B5916">
              <w:tc>
                <w:tcPr>
                  <w:tcW w:w="1745" w:type="dxa"/>
                </w:tcPr>
                <w:p w14:paraId="74F4A83B" w14:textId="77777777" w:rsidR="001B5916" w:rsidRDefault="001B5916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14:paraId="68E6E4BB" w14:textId="77777777" w:rsidR="001B5916" w:rsidRDefault="001B5916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14:paraId="7CE1B92A" w14:textId="77777777" w:rsidR="001B5916" w:rsidRDefault="001B5916" w:rsidP="007C7204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74BA99E" w14:textId="77777777" w:rsidR="001B5916" w:rsidRDefault="001B5916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B6BCE1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790392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8AA706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364063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2" w:type="dxa"/>
          </w:tcPr>
          <w:p w14:paraId="6850DA13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CB0005" w14:textId="77777777" w:rsidR="008D7EE5" w:rsidRDefault="001B5916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Explain their findings</w:t>
            </w:r>
          </w:p>
          <w:p w14:paraId="06CC6FA0" w14:textId="77777777" w:rsidR="001B5916" w:rsidRDefault="001B5916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Asking questions and give answers</w:t>
            </w:r>
          </w:p>
          <w:p w14:paraId="6BE2FC41" w14:textId="0C88E3AC" w:rsidR="008D7EE5" w:rsidRDefault="00D82DF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learners in their group,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carry out the simple experiment in their group and note their observations.</w:t>
            </w:r>
          </w:p>
        </w:tc>
        <w:tc>
          <w:tcPr>
            <w:tcW w:w="3250" w:type="dxa"/>
          </w:tcPr>
          <w:p w14:paraId="7DF4389E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Listening skills</w:t>
            </w:r>
          </w:p>
          <w:p w14:paraId="1D2CF651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F25113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Critical thinking</w:t>
            </w:r>
          </w:p>
          <w:p w14:paraId="4B1D22F7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 education</w:t>
            </w:r>
          </w:p>
          <w:p w14:paraId="37D32823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Long life learning</w:t>
            </w:r>
          </w:p>
          <w:p w14:paraId="3AB7885A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Communication skills.</w:t>
            </w:r>
          </w:p>
        </w:tc>
      </w:tr>
      <w:tr w:rsidR="008D7EE5" w14:paraId="1D4C636E" w14:textId="77777777" w:rsidTr="007C7204">
        <w:tc>
          <w:tcPr>
            <w:tcW w:w="1563" w:type="dxa"/>
            <w:shd w:val="clear" w:color="auto" w:fill="E7E6E6" w:themeFill="background2"/>
          </w:tcPr>
          <w:p w14:paraId="6EA4D7AE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 min</w:t>
            </w:r>
          </w:p>
        </w:tc>
        <w:tc>
          <w:tcPr>
            <w:tcW w:w="5461" w:type="dxa"/>
          </w:tcPr>
          <w:p w14:paraId="44F31CE1" w14:textId="2A7F7D49" w:rsidR="008D7EE5" w:rsidRPr="00B9276A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Elaborate</w:t>
            </w:r>
            <w:r w:rsidR="00D82DF5" w:rsidRPr="00B9276A">
              <w:rPr>
                <w:rFonts w:asciiTheme="majorBidi" w:hAnsiTheme="majorBidi" w:cstheme="majorBidi"/>
                <w:sz w:val="24"/>
                <w:szCs w:val="24"/>
              </w:rPr>
              <w:t xml:space="preserve"> phase</w:t>
            </w:r>
            <w:r w:rsidR="00B9276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3DA7C884" w14:textId="77777777" w:rsidR="00D82DF5" w:rsidRPr="00B9276A" w:rsidRDefault="00D82DF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 xml:space="preserve">Ask learners to use scratch to see how the colour can be </w:t>
            </w:r>
            <w:r w:rsidR="00C745CD" w:rsidRPr="00B9276A">
              <w:rPr>
                <w:rFonts w:asciiTheme="majorBidi" w:hAnsiTheme="majorBidi" w:cstheme="majorBidi"/>
                <w:sz w:val="24"/>
                <w:szCs w:val="24"/>
              </w:rPr>
              <w:t>changed due to acids effects</w:t>
            </w:r>
          </w:p>
          <w:p w14:paraId="68C4558E" w14:textId="77777777" w:rsidR="00C745CD" w:rsidRPr="00B9276A" w:rsidRDefault="00C745CD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Ask learners to note what they have observed</w:t>
            </w:r>
          </w:p>
          <w:p w14:paraId="4F130E1D" w14:textId="77777777" w:rsidR="00C745CD" w:rsidRPr="00B9276A" w:rsidRDefault="00C745CD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76A">
              <w:rPr>
                <w:rFonts w:asciiTheme="majorBidi" w:hAnsiTheme="majorBidi" w:cstheme="majorBidi"/>
                <w:sz w:val="24"/>
                <w:szCs w:val="24"/>
              </w:rPr>
              <w:t>Using computers, ask learners to present their findings</w:t>
            </w:r>
          </w:p>
          <w:p w14:paraId="29114D19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2" w:type="dxa"/>
          </w:tcPr>
          <w:p w14:paraId="17C77467" w14:textId="77777777" w:rsidR="008D7EE5" w:rsidRDefault="00C745CD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learners with their machines connected to the network, start playing their findings by using scratch blocks</w:t>
            </w:r>
            <w:r w:rsidR="002B544B">
              <w:rPr>
                <w:rFonts w:asciiTheme="majorBidi" w:hAnsiTheme="majorBidi" w:cstheme="majorBidi"/>
                <w:sz w:val="24"/>
                <w:szCs w:val="24"/>
              </w:rPr>
              <w:t xml:space="preserve"> and sprites</w:t>
            </w:r>
          </w:p>
        </w:tc>
        <w:tc>
          <w:tcPr>
            <w:tcW w:w="3250" w:type="dxa"/>
          </w:tcPr>
          <w:p w14:paraId="59C94F5C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Long life learning</w:t>
            </w:r>
          </w:p>
          <w:p w14:paraId="1AF66241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 education</w:t>
            </w:r>
          </w:p>
          <w:p w14:paraId="79240551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Critical thinking</w:t>
            </w:r>
          </w:p>
          <w:p w14:paraId="75ECECFC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Creativity and innovation</w:t>
            </w:r>
          </w:p>
        </w:tc>
      </w:tr>
      <w:tr w:rsidR="008D7EE5" w14:paraId="257CCA1E" w14:textId="77777777" w:rsidTr="007C7204">
        <w:trPr>
          <w:trHeight w:val="1875"/>
        </w:trPr>
        <w:tc>
          <w:tcPr>
            <w:tcW w:w="1563" w:type="dxa"/>
            <w:shd w:val="clear" w:color="auto" w:fill="E7E6E6" w:themeFill="background2"/>
          </w:tcPr>
          <w:p w14:paraId="168F2B63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Conclusion</w:t>
            </w:r>
          </w:p>
          <w:p w14:paraId="0D801FD4" w14:textId="77777777" w:rsidR="008D7EE5" w:rsidRPr="002A63AA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 min</w:t>
            </w:r>
          </w:p>
        </w:tc>
        <w:tc>
          <w:tcPr>
            <w:tcW w:w="5461" w:type="dxa"/>
          </w:tcPr>
          <w:p w14:paraId="0751B799" w14:textId="77777777" w:rsidR="008D7EE5" w:rsidRDefault="008D7EE5" w:rsidP="007C72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1A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Evaluate</w:t>
            </w:r>
            <w:r w:rsidR="00D82D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phase</w:t>
            </w:r>
          </w:p>
          <w:p w14:paraId="64FD292B" w14:textId="77777777" w:rsidR="008D7EE5" w:rsidRDefault="002B544B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their groups ask learners to perform the activity</w:t>
            </w:r>
          </w:p>
          <w:p w14:paraId="5F21467D" w14:textId="77777777" w:rsidR="002B544B" w:rsidRDefault="002B544B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Show how the colour can be changed through the acids and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bases in reality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A9A0A85" w14:textId="77777777" w:rsidR="002B544B" w:rsidRDefault="002B544B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2925361" w14:textId="77777777" w:rsidR="008D7EE5" w:rsidRPr="00D3691A" w:rsidRDefault="002B544B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Playing the activity by using the scratch blocks and sprites.</w:t>
            </w:r>
          </w:p>
          <w:p w14:paraId="62957984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2" w:type="dxa"/>
          </w:tcPr>
          <w:p w14:paraId="1B63AF85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5150BD" w14:textId="77777777" w:rsidR="008D7EE5" w:rsidRDefault="002B544B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learners participate actively in the given activities.</w:t>
            </w:r>
          </w:p>
          <w:p w14:paraId="7C93512D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0" w:type="dxa"/>
          </w:tcPr>
          <w:p w14:paraId="3A9E287B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Long life learning</w:t>
            </w:r>
          </w:p>
          <w:p w14:paraId="6083B758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 education</w:t>
            </w:r>
          </w:p>
          <w:p w14:paraId="381DA1CE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Critical thinking</w:t>
            </w:r>
          </w:p>
          <w:p w14:paraId="63D538D2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Long life learning</w:t>
            </w:r>
          </w:p>
          <w:p w14:paraId="05F1BA17" w14:textId="77777777" w:rsidR="008D7EE5" w:rsidRDefault="008D7EE5" w:rsidP="007C7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Problem solving skills.</w:t>
            </w:r>
          </w:p>
        </w:tc>
      </w:tr>
    </w:tbl>
    <w:p w14:paraId="3F62987F" w14:textId="77777777" w:rsidR="008D7EE5" w:rsidRPr="00FC0220" w:rsidRDefault="008D7EE5" w:rsidP="008D7EE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81116F" w14:textId="77777777" w:rsidR="00841C5D" w:rsidRDefault="00841C5D"/>
    <w:sectPr w:rsidR="00841C5D" w:rsidSect="00FC02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4549D"/>
    <w:multiLevelType w:val="hybridMultilevel"/>
    <w:tmpl w:val="573AC5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7B20"/>
    <w:multiLevelType w:val="hybridMultilevel"/>
    <w:tmpl w:val="713A2CDA"/>
    <w:lvl w:ilvl="0" w:tplc="E4E4C42C">
      <w:start w:val="4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E5"/>
    <w:rsid w:val="000074D2"/>
    <w:rsid w:val="001A77E2"/>
    <w:rsid w:val="001B5916"/>
    <w:rsid w:val="001F2C05"/>
    <w:rsid w:val="00286FDF"/>
    <w:rsid w:val="002B544B"/>
    <w:rsid w:val="00405B42"/>
    <w:rsid w:val="00600016"/>
    <w:rsid w:val="00647DD2"/>
    <w:rsid w:val="00767780"/>
    <w:rsid w:val="00841C5D"/>
    <w:rsid w:val="008D7EE5"/>
    <w:rsid w:val="00937789"/>
    <w:rsid w:val="009E3C51"/>
    <w:rsid w:val="00B9276A"/>
    <w:rsid w:val="00C745CD"/>
    <w:rsid w:val="00D82DF5"/>
    <w:rsid w:val="00E13EEE"/>
    <w:rsid w:val="00E9417B"/>
    <w:rsid w:val="00F12D03"/>
    <w:rsid w:val="00F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5CA1"/>
  <w15:chartTrackingRefBased/>
  <w15:docId w15:val="{116623F5-C753-4C02-BDA5-2E32CFC7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ightstor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Acre Fund</dc:creator>
  <cp:keywords/>
  <dc:description/>
  <cp:lastModifiedBy>George Kategaya Bagabo</cp:lastModifiedBy>
  <cp:revision>4</cp:revision>
  <dcterms:created xsi:type="dcterms:W3CDTF">2021-01-06T07:37:00Z</dcterms:created>
  <dcterms:modified xsi:type="dcterms:W3CDTF">2021-01-06T08:26:00Z</dcterms:modified>
</cp:coreProperties>
</file>